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Hayne Margaret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URBAN OUTFITTERS INC</w:t>
              </w:r>
            </w:hyperlink>
            <w:r>
              <w:rPr/>
              <w:t xml:space="preserve"> [ </w:t>
            </w:r>
            <w:r>
              <w:rPr>
                <w:rFonts w:ascii="Times;serif" w:hAnsi="Times;serif"/>
                <w:color w:val="0000FF"/>
                <w:sz w:val="24"/>
                <w:shd w:fill="FFFFFF" w:val="clear"/>
              </w:rPr>
              <w:t>URBN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 &amp;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5"/>
        <w:gridCol w:w="793"/>
        <w:gridCol w:w="614"/>
        <w:gridCol w:w="346"/>
        <w:gridCol w:w="781"/>
        <w:gridCol w:w="434"/>
        <w:gridCol w:w="602"/>
        <w:gridCol w:w="1367"/>
        <w:gridCol w:w="984"/>
        <w:gridCol w:w="12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1,208,173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Profit Sharing Fund (401(k)) Plan</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4,531,127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185,573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as Trustee</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35,140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Hayne Foundation</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23,480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through Profit Sharing Fund (401(k)) Plan</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17,358,215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Hayne Margaret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HAYNE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owned indirectly by Margaret Hayne and indirectly by her spouse, Richard A. Hayne. Margaret Hayne disclaims beneficial ownership of these shares,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by four trusts, of which members of Margaret Hayne's immediate family are among the beneficiaries.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two trusts of which members of Richard A. Hayne's immediate family are among the beneficiaries. Mr. Hayne serves as trustee of each trust and disclaims beneficial ownershp of the issuer's common shares held by the trusts,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indirectly by Margaret Hayne and directly by her spouse, Richard A. Hayne. Margaret Hayne disclaims beneficial ownership of these shares, except to the extent of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Margaret Hayne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A. Hayne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6604" TargetMode="External"/><Relationship Id="rId5" Type="http://schemas.openxmlformats.org/officeDocument/2006/relationships/hyperlink" Target="http://www.sec.gov/cgi-bin/browse-edgar?action=getcompany&amp;CIK=0000912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426604" TargetMode="External"/><Relationship Id="rId10" Type="http://schemas.openxmlformats.org/officeDocument/2006/relationships/hyperlink" Target="http://www.sec.gov/cgi-bin/browse-edgar?action=getcompany&amp;CIK=0000940569"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801</Words>
  <Characters>4348</Characters>
  <CharactersWithSpaces>5027</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