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0001713652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283"/>
              <w:jc w:val="left"/>
              <w:rPr/>
            </w:pPr>
            <w:r>
              <w:rPr/>
              <w:t>Name of Issuer</w:t>
            </w:r>
          </w:p>
        </w:tc>
        <w:tc>
          <w:tcPr>
            <w:tcW w:w="4264" w:type="dxa"/>
            <w:tcBorders/>
            <w:vAlign w:val="center"/>
          </w:tcPr>
          <w:p>
            <w:pPr>
              <w:pStyle w:val="TableContents"/>
              <w:bidi w:val="0"/>
              <w:spacing w:before="0" w:after="0"/>
              <w:jc w:val="left"/>
              <w:rPr/>
            </w:pPr>
            <w:r>
              <w:rPr/>
              <w:t>URBAN OUTFITTERS INC</w:t>
            </w:r>
          </w:p>
        </w:tc>
      </w:tr>
      <w:tr>
        <w:trPr/>
        <w:tc>
          <w:tcPr>
            <w:tcW w:w="5941" w:type="dxa"/>
            <w:tcBorders/>
            <w:vAlign w:val="center"/>
          </w:tcPr>
          <w:p>
            <w:pPr>
              <w:pStyle w:val="TableContents"/>
              <w:bidi w:val="0"/>
              <w:spacing w:before="0" w:after="283"/>
              <w:jc w:val="left"/>
              <w:rPr/>
            </w:pPr>
            <w:r>
              <w:rPr/>
              <w:t>SEC File Number</w:t>
            </w:r>
          </w:p>
        </w:tc>
        <w:tc>
          <w:tcPr>
            <w:tcW w:w="4264" w:type="dxa"/>
            <w:tcBorders/>
            <w:vAlign w:val="center"/>
          </w:tcPr>
          <w:p>
            <w:pPr>
              <w:pStyle w:val="TableContents"/>
              <w:bidi w:val="0"/>
              <w:spacing w:before="0" w:after="0"/>
              <w:jc w:val="left"/>
              <w:rPr/>
            </w:pPr>
            <w:r>
              <w:rPr/>
              <w:t>000-22754</w:t>
            </w:r>
          </w:p>
        </w:tc>
      </w:tr>
      <w:tr>
        <w:trPr/>
        <w:tc>
          <w:tcPr>
            <w:tcW w:w="5941" w:type="dxa"/>
            <w:tcBorders/>
            <w:vAlign w:val="center"/>
          </w:tcPr>
          <w:p>
            <w:pPr>
              <w:pStyle w:val="TableContents"/>
              <w:bidi w:val="0"/>
              <w:spacing w:before="0" w:after="283"/>
              <w:jc w:val="left"/>
              <w:rPr/>
            </w:pPr>
            <w:r>
              <w:rPr/>
              <w:t>Address of Issuer</w:t>
            </w:r>
          </w:p>
        </w:tc>
        <w:tc>
          <w:tcPr>
            <w:tcW w:w="4264" w:type="dxa"/>
            <w:tcBorders/>
            <w:vAlign w:val="center"/>
          </w:tcPr>
          <w:p>
            <w:pPr>
              <w:pStyle w:val="TableContents"/>
              <w:bidi w:val="0"/>
              <w:spacing w:before="0" w:after="0"/>
              <w:jc w:val="left"/>
              <w:rPr/>
            </w:pPr>
            <w:r>
              <w:rPr/>
              <w:t>5000 SOUTH BROAD STREET</w:t>
              <w:br/>
              <w:t>PHILADELPHIA</w:t>
              <w:br/>
              <w:t xml:space="preserve">PENNSYLVANIA </w:t>
              <w:br/>
              <w:t>19112</w:t>
            </w:r>
          </w:p>
        </w:tc>
      </w:tr>
      <w:tr>
        <w:trPr/>
        <w:tc>
          <w:tcPr>
            <w:tcW w:w="5941" w:type="dxa"/>
            <w:tcBorders/>
            <w:vAlign w:val="center"/>
          </w:tcPr>
          <w:p>
            <w:pPr>
              <w:pStyle w:val="TableContents"/>
              <w:bidi w:val="0"/>
              <w:spacing w:before="0" w:after="283"/>
              <w:jc w:val="left"/>
              <w:rPr/>
            </w:pPr>
            <w:r>
              <w:rPr/>
              <w:t>Phone</w:t>
            </w:r>
          </w:p>
        </w:tc>
        <w:tc>
          <w:tcPr>
            <w:tcW w:w="4264" w:type="dxa"/>
            <w:tcBorders/>
            <w:vAlign w:val="center"/>
          </w:tcPr>
          <w:p>
            <w:pPr>
              <w:pStyle w:val="TableContents"/>
              <w:bidi w:val="0"/>
              <w:spacing w:before="0" w:after="0"/>
              <w:jc w:val="left"/>
              <w:rPr/>
            </w:pPr>
            <w:r>
              <w:rPr/>
              <w:t>2154545500</w:t>
            </w:r>
          </w:p>
        </w:tc>
      </w:tr>
      <w:tr>
        <w:trPr/>
        <w:tc>
          <w:tcPr>
            <w:tcW w:w="5941" w:type="dxa"/>
            <w:tcBorders/>
            <w:vAlign w:val="center"/>
          </w:tcPr>
          <w:p>
            <w:pPr>
              <w:pStyle w:val="TableContents"/>
              <w:bidi w:val="0"/>
              <w:spacing w:before="0" w:after="283"/>
              <w:jc w:val="left"/>
              <w:rPr/>
            </w:pPr>
            <w:r>
              <w:rPr/>
              <w:t>Name of Person for Whose Account the Securities are To Be Sold</w:t>
            </w:r>
          </w:p>
        </w:tc>
        <w:tc>
          <w:tcPr>
            <w:tcW w:w="4264" w:type="dxa"/>
            <w:tcBorders/>
            <w:vAlign w:val="center"/>
          </w:tcPr>
          <w:p>
            <w:pPr>
              <w:pStyle w:val="TableContents"/>
              <w:bidi w:val="0"/>
              <w:spacing w:before="0" w:after="0"/>
              <w:jc w:val="left"/>
              <w:rPr/>
            </w:pPr>
            <w:r>
              <w:rPr/>
              <w:t>Egan Mary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1" w:type="dxa"/>
            <w:tcBorders/>
            <w:vAlign w:val="center"/>
          </w:tcPr>
          <w:p>
            <w:pPr>
              <w:pStyle w:val="TableContents"/>
              <w:bidi w:val="0"/>
              <w:spacing w:before="0" w:after="283"/>
              <w:jc w:val="left"/>
              <w:rPr/>
            </w:pPr>
            <w:r>
              <w:rPr/>
              <w:t>Relationship to Issuer</w:t>
            </w:r>
          </w:p>
        </w:tc>
        <w:tc>
          <w:tcPr>
            <w:tcW w:w="426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650</w:t>
            </w:r>
          </w:p>
        </w:tc>
        <w:tc>
          <w:tcPr>
            <w:tcW w:w="1377" w:type="dxa"/>
            <w:tcBorders/>
            <w:vAlign w:val="center"/>
          </w:tcPr>
          <w:p>
            <w:pPr>
              <w:pStyle w:val="TableContents"/>
              <w:bidi w:val="0"/>
              <w:spacing w:before="0" w:after="283"/>
              <w:jc w:val="left"/>
              <w:rPr/>
            </w:pPr>
            <w:r>
              <w:rPr/>
              <w:t>51012.00</w:t>
            </w:r>
          </w:p>
        </w:tc>
        <w:tc>
          <w:tcPr>
            <w:tcW w:w="1552" w:type="dxa"/>
            <w:tcBorders/>
            <w:vAlign w:val="center"/>
          </w:tcPr>
          <w:p>
            <w:pPr>
              <w:pStyle w:val="TableContents"/>
              <w:bidi w:val="0"/>
              <w:spacing w:before="0" w:after="283"/>
              <w:jc w:val="left"/>
              <w:rPr/>
            </w:pPr>
            <w:r>
              <w:rPr/>
              <w:t>85635083</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650</w:t>
            </w:r>
          </w:p>
        </w:tc>
        <w:tc>
          <w:tcPr>
            <w:tcW w:w="1046" w:type="dxa"/>
            <w:tcBorders/>
            <w:vAlign w:val="center"/>
          </w:tcPr>
          <w:p>
            <w:pPr>
              <w:pStyle w:val="TableContents"/>
              <w:bidi w:val="0"/>
              <w:spacing w:before="0" w:after="283"/>
              <w:jc w:val="left"/>
              <w:rPr/>
            </w:pPr>
            <w:r>
              <w:rPr/>
              <w:t>06/03/2025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 Joshua Schmitt, as a duly authorized representative of Fidelity Brokerage Services LLC, as attorney-in-fact for Mary 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2977</Characters>
  <CharactersWithSpaces>3507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