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7046595" cy="5296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29653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CHERKEN HARRY S JR</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5000 SOUTH BROAD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URBAN OUTFITTERS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URBN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1" w:right="640" w:hanging="1"/>
        <w:spacing w:after="0" w:line="25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80" w:space="659"/>
            <w:col w:w="3341"/>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620" w:type="dxa"/>
            <w:vAlign w:val="bottom"/>
          </w:tcPr>
          <w:p>
            <w:pPr>
              <w:jc w:val="right"/>
              <w:ind w:right="686"/>
              <w:spacing w:after="0"/>
              <w:rPr>
                <w:sz w:val="20"/>
                <w:szCs w:val="20"/>
                <w:color w:val="auto"/>
              </w:rPr>
            </w:pPr>
            <w:r>
              <w:rPr>
                <w:rFonts w:ascii="Times New Roman" w:cs="Times New Roman" w:eastAsia="Times New Roman" w:hAnsi="Times New Roman"/>
                <w:sz w:val="17"/>
                <w:szCs w:val="17"/>
                <w:color w:val="0000FF"/>
              </w:rPr>
              <w:t>19112</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6"/>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0"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7"/>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06/02/2026</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9"/>
              </w:rPr>
              <w:t>2,100</w:t>
            </w:r>
          </w:p>
        </w:tc>
        <w:tc>
          <w:tcPr>
            <w:tcW w:w="6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320" w:type="dxa"/>
            <w:vAlign w:val="bottom"/>
            <w:gridSpan w:val="3"/>
          </w:tcPr>
          <w:p>
            <w:pPr>
              <w:jc w:val="right"/>
              <w:ind w:right="281"/>
              <w:spacing w:after="0"/>
              <w:rPr>
                <w:sz w:val="20"/>
                <w:szCs w:val="20"/>
                <w:color w:val="auto"/>
              </w:rPr>
            </w:pPr>
            <w:r>
              <w:rPr>
                <w:rFonts w:ascii="Times New Roman" w:cs="Times New Roman" w:eastAsia="Times New Roman" w:hAnsi="Times New Roman"/>
                <w:sz w:val="17"/>
                <w:szCs w:val="17"/>
                <w:color w:val="0000FF"/>
              </w:rPr>
              <w:t>499,315</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4,400</w:t>
            </w:r>
          </w:p>
        </w:tc>
        <w:tc>
          <w:tcPr>
            <w:tcW w:w="300" w:type="dxa"/>
            <w:vAlign w:val="bottom"/>
          </w:tcPr>
          <w:p>
            <w:pPr>
              <w:spacing w:after="0"/>
              <w:rPr>
                <w:sz w:val="22"/>
                <w:szCs w:val="22"/>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3"/>
                <w:szCs w:val="13"/>
                <w:color w:val="0000FF"/>
              </w:rPr>
              <w:t>06/02/2026</w:t>
            </w:r>
          </w:p>
        </w:tc>
        <w:tc>
          <w:tcPr>
            <w:tcW w:w="112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2,100</w:t>
            </w: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2,100</w:t>
            </w: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right"/>
              <w:ind w:right="61"/>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40" w:type="dxa"/>
            <w:vAlign w:val="bottom"/>
            <w:vMerge w:val="restart"/>
          </w:tcPr>
          <w:p>
            <w:pPr>
              <w:ind w:left="100"/>
              <w:spacing w:after="0" w:line="141"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3"/>
                <w:szCs w:val="13"/>
                <w:color w:val="0000FF"/>
              </w:rPr>
              <w:t>06/03/2026</w:t>
            </w:r>
          </w:p>
        </w:tc>
        <w:tc>
          <w:tcPr>
            <w:tcW w:w="112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2,100</w:t>
            </w:r>
          </w:p>
        </w:tc>
        <w:tc>
          <w:tcPr>
            <w:tcW w:w="480" w:type="dxa"/>
            <w:vAlign w:val="bottom"/>
          </w:tcPr>
          <w:p>
            <w:pPr>
              <w:spacing w:after="0"/>
              <w:rPr>
                <w:sz w:val="12"/>
                <w:szCs w:val="12"/>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2,100</w:t>
            </w: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2,100</w:t>
            </w:r>
          </w:p>
        </w:tc>
        <w:tc>
          <w:tcPr>
            <w:tcW w:w="30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of the issuer's common shares.</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on the earlier of June 3, 2026 or the date preceding the day of the 2026 annual meeting of the issuer's shareholders, provided that the reporting person is a director of the issuer through such date.</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on the earlier of June 3, 2027 or the date preceding the day of the 2027 annual meeting of the issuer's shareholders, provided that the reporting person is a director of the issuer through such date.</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Harry S. Cherken, Jr.</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06/04/2026</w:t>
            </w:r>
          </w:p>
        </w:tc>
      </w:tr>
      <w:tr>
        <w:trPr>
          <w:trHeight w:val="20"/>
        </w:trPr>
        <w:tc>
          <w:tcPr>
            <w:tcW w:w="1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22395" TargetMode="External"/><Relationship Id="rId14" Type="http://schemas.openxmlformats.org/officeDocument/2006/relationships/hyperlink" Target="http://www.sec.gov/cgi-bin/browse-edgar?action=getcompany&amp;CIK=00009126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2026-06-04T15:42:16Z</dcterms:created>
  <dcterms:modified xsi:type="dcterms:W3CDTF">2026-06-04T15:42:16Z</dcterms:modified>
</cp:coreProperties>
</file>